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Ind w:w="986" w:type="dxa"/>
        <w:tblLayout w:type="fixed"/>
        <w:tblLook w:val="00A0" w:firstRow="1" w:lastRow="0" w:firstColumn="1" w:lastColumn="0" w:noHBand="0" w:noVBand="0"/>
      </w:tblPr>
      <w:tblGrid>
        <w:gridCol w:w="4367"/>
        <w:gridCol w:w="4996"/>
      </w:tblGrid>
      <w:tr w:rsidR="00135ECE" w:rsidRPr="00E15F43" w14:paraId="606AFAC0" w14:textId="77777777" w:rsidTr="00662460">
        <w:trPr>
          <w:cantSplit/>
        </w:trPr>
        <w:tc>
          <w:tcPr>
            <w:tcW w:w="4367" w:type="dxa"/>
          </w:tcPr>
          <w:p w14:paraId="266140A2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center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  <w:p w14:paraId="7BF95AEB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center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  <w:p w14:paraId="2821E1EF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center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</w:tc>
        <w:tc>
          <w:tcPr>
            <w:tcW w:w="4996" w:type="dxa"/>
          </w:tcPr>
          <w:p w14:paraId="15882751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</w:pPr>
            <w:r w:rsidRPr="00E15F43"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  <w:t>Принято на заседании Совета</w:t>
            </w:r>
          </w:p>
          <w:p w14:paraId="235918AF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</w:pPr>
            <w:r w:rsidRPr="00E15F43"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  <w:t>11 апреля 2024 г.</w:t>
            </w:r>
          </w:p>
          <w:p w14:paraId="2C14A547" w14:textId="6714224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E15F43"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№ 241</w:t>
            </w:r>
            <w:r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-4</w:t>
            </w:r>
            <w:r w:rsidRPr="00E15F43"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2F155502" w14:textId="77777777" w:rsidR="00135ECE" w:rsidRPr="00E15F43" w:rsidRDefault="00135ECE" w:rsidP="00A43B0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</w:tc>
      </w:tr>
    </w:tbl>
    <w:p w14:paraId="4E8109C2" w14:textId="77777777" w:rsidR="00135ECE" w:rsidRDefault="00135ECE" w:rsidP="00786F4E">
      <w:pPr>
        <w:pStyle w:val="Style6"/>
        <w:widowControl/>
        <w:jc w:val="center"/>
        <w:rPr>
          <w:rStyle w:val="FontStyle15"/>
          <w:bCs/>
          <w:sz w:val="28"/>
          <w:szCs w:val="28"/>
        </w:rPr>
      </w:pPr>
      <w:bookmarkStart w:id="0" w:name="_GoBack"/>
      <w:bookmarkEnd w:id="0"/>
    </w:p>
    <w:p w14:paraId="2D1389AA" w14:textId="4BD1E668" w:rsidR="002B5F80" w:rsidRDefault="002B5F80" w:rsidP="00786F4E">
      <w:pPr>
        <w:pStyle w:val="Style6"/>
        <w:widowControl/>
        <w:jc w:val="center"/>
        <w:rPr>
          <w:rStyle w:val="FontStyle15"/>
          <w:rFonts w:eastAsiaTheme="minorHAnsi" w:cstheme="minorBidi"/>
          <w:bCs/>
          <w:sz w:val="28"/>
          <w:szCs w:val="28"/>
          <w:lang w:eastAsia="en-US"/>
        </w:rPr>
      </w:pPr>
      <w:r>
        <w:rPr>
          <w:rStyle w:val="FontStyle15"/>
          <w:bCs/>
          <w:sz w:val="28"/>
          <w:szCs w:val="28"/>
        </w:rPr>
        <w:t xml:space="preserve">ЭКСПЕРТНОЕ </w:t>
      </w:r>
      <w:r w:rsidRPr="00E959FA">
        <w:rPr>
          <w:rStyle w:val="FontStyle15"/>
          <w:bCs/>
          <w:sz w:val="28"/>
          <w:szCs w:val="28"/>
        </w:rPr>
        <w:t>ЗАКЛЮЧЕНИЕ</w:t>
      </w:r>
    </w:p>
    <w:p w14:paraId="341EEBF1" w14:textId="77777777" w:rsidR="003759E3" w:rsidRDefault="002B5F80" w:rsidP="00210D53">
      <w:pPr>
        <w:pStyle w:val="Style7"/>
        <w:rPr>
          <w:rStyle w:val="FontStyle15"/>
          <w:bCs/>
          <w:sz w:val="28"/>
          <w:szCs w:val="28"/>
        </w:rPr>
      </w:pPr>
      <w:r w:rsidRPr="00E959FA">
        <w:rPr>
          <w:rStyle w:val="FontStyle15"/>
          <w:bCs/>
          <w:sz w:val="28"/>
          <w:szCs w:val="28"/>
        </w:rPr>
        <w:t>по проекту федерального</w:t>
      </w:r>
      <w:r>
        <w:rPr>
          <w:rStyle w:val="FontStyle15"/>
          <w:bCs/>
          <w:sz w:val="28"/>
          <w:szCs w:val="28"/>
        </w:rPr>
        <w:t xml:space="preserve"> закона </w:t>
      </w:r>
      <w:bookmarkStart w:id="1" w:name="_Hlk162115829"/>
      <w:r w:rsidRPr="002B5F80">
        <w:rPr>
          <w:rStyle w:val="FontStyle15"/>
          <w:bCs/>
          <w:sz w:val="28"/>
          <w:szCs w:val="28"/>
        </w:rPr>
        <w:t>№</w:t>
      </w:r>
      <w:r w:rsidR="00210D53"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574640-8 «О внесении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изменений в статьи 332 и 333 части первой Гражданского кодекса Российской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Федерации (в части ограничения полномочий суда</w:t>
      </w:r>
    </w:p>
    <w:p w14:paraId="07F6EECB" w14:textId="56E89813" w:rsidR="002B5F80" w:rsidRDefault="002B5F80" w:rsidP="00210D53">
      <w:pPr>
        <w:pStyle w:val="Style7"/>
        <w:rPr>
          <w:rStyle w:val="FontStyle15"/>
          <w:bCs/>
          <w:sz w:val="28"/>
          <w:szCs w:val="28"/>
        </w:rPr>
      </w:pPr>
      <w:r w:rsidRPr="002B5F80">
        <w:rPr>
          <w:rStyle w:val="FontStyle15"/>
          <w:bCs/>
          <w:sz w:val="28"/>
          <w:szCs w:val="28"/>
        </w:rPr>
        <w:t xml:space="preserve"> по уменьшению размера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неустойки)»</w:t>
      </w:r>
    </w:p>
    <w:p w14:paraId="5EC28A0D" w14:textId="77777777" w:rsidR="00C63A37" w:rsidRDefault="00C63A37" w:rsidP="00210D53">
      <w:pPr>
        <w:pStyle w:val="Style7"/>
        <w:rPr>
          <w:rStyle w:val="FontStyle15"/>
          <w:bCs/>
          <w:sz w:val="28"/>
          <w:szCs w:val="28"/>
        </w:rPr>
      </w:pPr>
    </w:p>
    <w:bookmarkEnd w:id="1"/>
    <w:p w14:paraId="6AAA06D6" w14:textId="17D52FB0" w:rsidR="002B5F80" w:rsidRDefault="002B5F80" w:rsidP="002B5F80">
      <w:pPr>
        <w:pStyle w:val="Style7"/>
        <w:rPr>
          <w:rStyle w:val="FontStyle15"/>
          <w:b w:val="0"/>
          <w:sz w:val="28"/>
          <w:szCs w:val="28"/>
        </w:rPr>
      </w:pPr>
    </w:p>
    <w:p w14:paraId="356E2BE0" w14:textId="77777777" w:rsidR="00D045CF" w:rsidRPr="00D045CF" w:rsidRDefault="00210D53" w:rsidP="00D045CF">
      <w:pPr>
        <w:spacing w:line="360" w:lineRule="auto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2B5F80" w:rsidRPr="00120008">
        <w:rPr>
          <w:sz w:val="28"/>
          <w:szCs w:val="28"/>
        </w:rPr>
        <w:t xml:space="preserve">роект </w:t>
      </w:r>
      <w:r w:rsidR="002B5F80" w:rsidRPr="002B5F80">
        <w:rPr>
          <w:sz w:val="28"/>
          <w:szCs w:val="28"/>
        </w:rPr>
        <w:t>федерального закона №</w:t>
      </w:r>
      <w:r w:rsidR="002B5F80">
        <w:rPr>
          <w:sz w:val="28"/>
          <w:szCs w:val="28"/>
        </w:rPr>
        <w:t xml:space="preserve"> </w:t>
      </w:r>
      <w:r w:rsidR="002B5F80" w:rsidRPr="002B5F80">
        <w:rPr>
          <w:sz w:val="28"/>
          <w:szCs w:val="28"/>
        </w:rPr>
        <w:t xml:space="preserve">574640-8 «О внесении изменений в статьи 332 и 333 части первой Гражданского кодекса Российской Федерации (в части ограничения полномочий суда по уменьшению размера неустойки)» </w:t>
      </w:r>
      <w:r w:rsidR="002B5F80" w:rsidRPr="00120008">
        <w:rPr>
          <w:sz w:val="28"/>
          <w:szCs w:val="28"/>
        </w:rPr>
        <w:t>(далее – Проект)</w:t>
      </w:r>
      <w:r>
        <w:rPr>
          <w:sz w:val="28"/>
          <w:szCs w:val="28"/>
        </w:rPr>
        <w:t xml:space="preserve"> </w:t>
      </w:r>
      <w:r w:rsidR="00D045CF" w:rsidRPr="00D045CF">
        <w:rPr>
          <w:rFonts w:eastAsia="Times New Roman" w:cs="Times New Roman"/>
          <w:sz w:val="28"/>
          <w:szCs w:val="28"/>
          <w:lang w:eastAsia="ru-RU"/>
        </w:rPr>
        <w:t>рассмотрен по инициативе Совета при Президенте Российской Федерации по кодификации и совершенствованию гражданского законодательства.</w:t>
      </w:r>
    </w:p>
    <w:p w14:paraId="56B290CC" w14:textId="72FB86C1" w:rsidR="002B5F80" w:rsidRPr="00120008" w:rsidRDefault="002B5F80" w:rsidP="00347853">
      <w:pPr>
        <w:spacing w:after="0" w:line="360" w:lineRule="auto"/>
        <w:ind w:firstLine="567"/>
        <w:rPr>
          <w:sz w:val="28"/>
          <w:szCs w:val="28"/>
        </w:rPr>
      </w:pPr>
      <w:r w:rsidRPr="0012000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внесен в </w:t>
      </w:r>
      <w:r w:rsidR="00210D53">
        <w:rPr>
          <w:sz w:val="28"/>
          <w:szCs w:val="28"/>
        </w:rPr>
        <w:t>Государственную Думу</w:t>
      </w:r>
      <w:r w:rsidRPr="00120008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</w:t>
      </w:r>
      <w:r w:rsidRPr="00120008">
        <w:rPr>
          <w:sz w:val="28"/>
          <w:szCs w:val="28"/>
        </w:rPr>
        <w:t xml:space="preserve"> </w:t>
      </w:r>
      <w:r w:rsidRPr="002B5F80">
        <w:rPr>
          <w:sz w:val="28"/>
          <w:szCs w:val="28"/>
        </w:rPr>
        <w:t>Матвеевым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М.Н.</w:t>
      </w:r>
      <w:r w:rsidRPr="002B5F80">
        <w:rPr>
          <w:sz w:val="28"/>
          <w:szCs w:val="28"/>
        </w:rPr>
        <w:t>, Обуховым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С.П.</w:t>
      </w:r>
      <w:r w:rsidRPr="002B5F80">
        <w:rPr>
          <w:sz w:val="28"/>
          <w:szCs w:val="28"/>
        </w:rPr>
        <w:t>, Сулеймановым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Р.И.</w:t>
      </w:r>
    </w:p>
    <w:p w14:paraId="51F55C41" w14:textId="2298CB08" w:rsidR="005262FF" w:rsidRDefault="00176273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внесение в </w:t>
      </w:r>
      <w:r w:rsidR="005262FF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="002B5F80">
        <w:rPr>
          <w:sz w:val="28"/>
          <w:szCs w:val="28"/>
        </w:rPr>
        <w:t xml:space="preserve"> 332 и 333 Гражданского кодекса Российской Федерации (далее – ГК РФ</w:t>
      </w:r>
      <w:r w:rsidR="00E05F85">
        <w:rPr>
          <w:sz w:val="28"/>
          <w:szCs w:val="28"/>
        </w:rPr>
        <w:t>)</w:t>
      </w:r>
      <w:r w:rsidR="00F51EE6">
        <w:rPr>
          <w:sz w:val="28"/>
          <w:szCs w:val="28"/>
        </w:rPr>
        <w:t xml:space="preserve"> изменений</w:t>
      </w:r>
      <w:r w:rsidR="005262FF">
        <w:rPr>
          <w:sz w:val="28"/>
          <w:szCs w:val="28"/>
        </w:rPr>
        <w:t>, направленн</w:t>
      </w:r>
      <w:r>
        <w:rPr>
          <w:sz w:val="28"/>
          <w:szCs w:val="28"/>
        </w:rPr>
        <w:t>ы</w:t>
      </w:r>
      <w:r w:rsidR="00347853">
        <w:rPr>
          <w:sz w:val="28"/>
          <w:szCs w:val="28"/>
        </w:rPr>
        <w:t>х</w:t>
      </w:r>
      <w:r w:rsidR="005262FF">
        <w:rPr>
          <w:sz w:val="28"/>
          <w:szCs w:val="28"/>
        </w:rPr>
        <w:t xml:space="preserve"> на ограничение полномочий суда по уменьшению размера неустойки, установленной федеральным законом (далее – законная неустойка). Разработчиками вводится правило</w:t>
      </w:r>
      <w:r w:rsidR="00F51EE6">
        <w:rPr>
          <w:sz w:val="28"/>
          <w:szCs w:val="28"/>
        </w:rPr>
        <w:t xml:space="preserve"> о том</w:t>
      </w:r>
      <w:r w:rsidR="005262FF">
        <w:rPr>
          <w:sz w:val="28"/>
          <w:szCs w:val="28"/>
        </w:rPr>
        <w:t xml:space="preserve">, что такое уменьшение допускается лишь в случае, </w:t>
      </w:r>
      <w:r w:rsidR="00E05F85">
        <w:rPr>
          <w:sz w:val="28"/>
          <w:szCs w:val="28"/>
        </w:rPr>
        <w:t>когда</w:t>
      </w:r>
      <w:r w:rsidR="005262FF">
        <w:rPr>
          <w:sz w:val="28"/>
          <w:szCs w:val="28"/>
        </w:rPr>
        <w:t xml:space="preserve"> это предусмотрено самим законом, </w:t>
      </w:r>
      <w:r>
        <w:rPr>
          <w:sz w:val="28"/>
          <w:szCs w:val="28"/>
        </w:rPr>
        <w:t xml:space="preserve">устанавливающим </w:t>
      </w:r>
      <w:r w:rsidR="005262FF">
        <w:rPr>
          <w:sz w:val="28"/>
          <w:szCs w:val="28"/>
        </w:rPr>
        <w:t xml:space="preserve">законную неустойку (проектируемый пункт 3 статьи 332 ГК РФ). Кроме того, предлагается </w:t>
      </w:r>
      <w:r w:rsidR="00E05F85">
        <w:rPr>
          <w:sz w:val="28"/>
          <w:szCs w:val="28"/>
        </w:rPr>
        <w:t>новое</w:t>
      </w:r>
      <w:r w:rsidR="0052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="005262FF">
        <w:rPr>
          <w:sz w:val="28"/>
          <w:szCs w:val="28"/>
        </w:rPr>
        <w:t xml:space="preserve">статьи 333 ГК РФ, </w:t>
      </w:r>
      <w:r w:rsidR="00E05F85">
        <w:rPr>
          <w:sz w:val="28"/>
          <w:szCs w:val="28"/>
        </w:rPr>
        <w:t>уточняющее</w:t>
      </w:r>
      <w:r>
        <w:rPr>
          <w:sz w:val="28"/>
          <w:szCs w:val="28"/>
        </w:rPr>
        <w:t>,</w:t>
      </w:r>
      <w:r w:rsidR="005262FF">
        <w:rPr>
          <w:sz w:val="28"/>
          <w:szCs w:val="28"/>
        </w:rPr>
        <w:t xml:space="preserve"> что содержащиеся в не</w:t>
      </w:r>
      <w:r w:rsidR="005A1A8D">
        <w:rPr>
          <w:sz w:val="28"/>
          <w:szCs w:val="28"/>
        </w:rPr>
        <w:t xml:space="preserve">й </w:t>
      </w:r>
      <w:r w:rsidR="005262FF">
        <w:rPr>
          <w:sz w:val="28"/>
          <w:szCs w:val="28"/>
        </w:rPr>
        <w:t>правила применяются лишь к договорной неустойке</w:t>
      </w:r>
      <w:r>
        <w:rPr>
          <w:sz w:val="28"/>
          <w:szCs w:val="28"/>
        </w:rPr>
        <w:t>: «Уменьшение неустойки, определенной соглашением»</w:t>
      </w:r>
      <w:r w:rsidR="005262FF">
        <w:rPr>
          <w:sz w:val="28"/>
          <w:szCs w:val="28"/>
        </w:rPr>
        <w:t>.</w:t>
      </w:r>
    </w:p>
    <w:p w14:paraId="22C4A749" w14:textId="71C3BCA2" w:rsidR="007E0A59" w:rsidRDefault="008B3B4B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наличие трудностей, встречающихся в судебной практике при решении вопроса о снижении неустойки, </w:t>
      </w:r>
      <w:r w:rsidR="005A1A8D">
        <w:rPr>
          <w:sz w:val="28"/>
          <w:szCs w:val="28"/>
        </w:rPr>
        <w:t xml:space="preserve">Проект не может быть поддержан </w:t>
      </w:r>
      <w:r w:rsidR="00BB6569">
        <w:rPr>
          <w:sz w:val="28"/>
          <w:szCs w:val="28"/>
        </w:rPr>
        <w:t>ввиду следующего</w:t>
      </w:r>
      <w:r w:rsidR="00617245">
        <w:rPr>
          <w:sz w:val="28"/>
          <w:szCs w:val="28"/>
        </w:rPr>
        <w:t>.</w:t>
      </w:r>
    </w:p>
    <w:p w14:paraId="51AB97D8" w14:textId="77777777" w:rsidR="00FA2315" w:rsidRDefault="008B3B4B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Трудности, связанные с применением норм об отдельных законных </w:t>
      </w:r>
      <w:r>
        <w:rPr>
          <w:sz w:val="28"/>
          <w:szCs w:val="28"/>
        </w:rPr>
        <w:lastRenderedPageBreak/>
        <w:t xml:space="preserve">неустойках, </w:t>
      </w:r>
      <w:r w:rsidR="00BD5102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устранен</w:t>
      </w:r>
      <w:r w:rsidR="00BD5102">
        <w:rPr>
          <w:sz w:val="28"/>
          <w:szCs w:val="28"/>
        </w:rPr>
        <w:t>ию</w:t>
      </w:r>
      <w:r>
        <w:rPr>
          <w:sz w:val="28"/>
          <w:szCs w:val="28"/>
        </w:rPr>
        <w:t xml:space="preserve"> за счет изменения этих специальных норм, а не общих положений статей 332 и 333 ГК РФ. </w:t>
      </w:r>
    </w:p>
    <w:p w14:paraId="7D2877A0" w14:textId="506F7EEF" w:rsidR="008B3B4B" w:rsidRDefault="00FA2315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5102">
        <w:rPr>
          <w:sz w:val="28"/>
          <w:szCs w:val="28"/>
        </w:rPr>
        <w:t>сли в тех или иных случаях размер установленной законом неустойки становится слишком велик для</w:t>
      </w:r>
      <w:r w:rsidR="00F215D6">
        <w:rPr>
          <w:sz w:val="28"/>
          <w:szCs w:val="28"/>
        </w:rPr>
        <w:t xml:space="preserve"> подавляющего большинства </w:t>
      </w:r>
      <w:r w:rsidR="00732562">
        <w:rPr>
          <w:sz w:val="28"/>
          <w:szCs w:val="28"/>
        </w:rPr>
        <w:t>должников</w:t>
      </w:r>
      <w:r w:rsidR="00F215D6">
        <w:rPr>
          <w:sz w:val="28"/>
          <w:szCs w:val="28"/>
        </w:rPr>
        <w:t xml:space="preserve">, а ее взыскание влечет необоснованные выгоды для </w:t>
      </w:r>
      <w:r w:rsidR="00732562">
        <w:rPr>
          <w:sz w:val="28"/>
          <w:szCs w:val="28"/>
        </w:rPr>
        <w:t>кредиторов</w:t>
      </w:r>
      <w:r w:rsidR="00BD5102">
        <w:rPr>
          <w:sz w:val="28"/>
          <w:szCs w:val="28"/>
        </w:rPr>
        <w:t xml:space="preserve">, </w:t>
      </w:r>
      <w:r w:rsidR="00732562">
        <w:rPr>
          <w:sz w:val="28"/>
          <w:szCs w:val="28"/>
        </w:rPr>
        <w:t>или, напротив, взыс</w:t>
      </w:r>
      <w:r>
        <w:rPr>
          <w:sz w:val="28"/>
          <w:szCs w:val="28"/>
        </w:rPr>
        <w:t>к</w:t>
      </w:r>
      <w:r w:rsidR="00732562">
        <w:rPr>
          <w:sz w:val="28"/>
          <w:szCs w:val="28"/>
        </w:rPr>
        <w:t xml:space="preserve">иваемые судами суммы </w:t>
      </w:r>
      <w:r w:rsidR="00125433">
        <w:rPr>
          <w:sz w:val="28"/>
          <w:szCs w:val="28"/>
        </w:rPr>
        <w:t xml:space="preserve">в действительности </w:t>
      </w:r>
      <w:r w:rsidR="00732562">
        <w:rPr>
          <w:sz w:val="28"/>
          <w:szCs w:val="28"/>
        </w:rPr>
        <w:t xml:space="preserve">не позволяют удовлетворить кредиторов и обеспечить исполнение обязательств, </w:t>
      </w:r>
      <w:r w:rsidR="00BD5102">
        <w:rPr>
          <w:sz w:val="28"/>
          <w:szCs w:val="28"/>
        </w:rPr>
        <w:t>перед законодателем должен быть поставлен вопрос об изменении того специального закона, которым эта неустойка введена</w:t>
      </w:r>
      <w:r w:rsidR="00732562">
        <w:rPr>
          <w:sz w:val="28"/>
          <w:szCs w:val="28"/>
        </w:rPr>
        <w:t>. В</w:t>
      </w:r>
      <w:r w:rsidR="00BD5102">
        <w:rPr>
          <w:sz w:val="28"/>
          <w:szCs w:val="28"/>
        </w:rPr>
        <w:t xml:space="preserve">озможно, </w:t>
      </w:r>
      <w:r w:rsidR="00732562">
        <w:rPr>
          <w:sz w:val="28"/>
          <w:szCs w:val="28"/>
        </w:rPr>
        <w:t>в этих специальных законах должны содержаться гибкие</w:t>
      </w:r>
      <w:r w:rsidR="00BD5102">
        <w:rPr>
          <w:sz w:val="28"/>
          <w:szCs w:val="28"/>
        </w:rPr>
        <w:t xml:space="preserve"> формул</w:t>
      </w:r>
      <w:r w:rsidR="00732562">
        <w:rPr>
          <w:sz w:val="28"/>
          <w:szCs w:val="28"/>
        </w:rPr>
        <w:t>ы</w:t>
      </w:r>
      <w:r w:rsidR="00BD5102">
        <w:rPr>
          <w:sz w:val="28"/>
          <w:szCs w:val="28"/>
        </w:rPr>
        <w:t xml:space="preserve"> расчета законной неустойки в зависимости от </w:t>
      </w:r>
      <w:r w:rsidR="00F215D6">
        <w:rPr>
          <w:sz w:val="28"/>
          <w:szCs w:val="28"/>
        </w:rPr>
        <w:t>различных</w:t>
      </w:r>
      <w:r w:rsidR="00BD5102">
        <w:rPr>
          <w:sz w:val="28"/>
          <w:szCs w:val="28"/>
        </w:rPr>
        <w:t xml:space="preserve"> факторов</w:t>
      </w:r>
      <w:r w:rsidR="00F215D6">
        <w:rPr>
          <w:sz w:val="28"/>
          <w:szCs w:val="28"/>
        </w:rPr>
        <w:t xml:space="preserve"> или правил</w:t>
      </w:r>
      <w:r w:rsidR="00732562">
        <w:rPr>
          <w:sz w:val="28"/>
          <w:szCs w:val="28"/>
        </w:rPr>
        <w:t>а</w:t>
      </w:r>
      <w:r w:rsidR="00F215D6">
        <w:rPr>
          <w:sz w:val="28"/>
          <w:szCs w:val="28"/>
        </w:rPr>
        <w:t>, п</w:t>
      </w:r>
      <w:r w:rsidR="00732562">
        <w:rPr>
          <w:sz w:val="28"/>
          <w:szCs w:val="28"/>
        </w:rPr>
        <w:t>озволяющие</w:t>
      </w:r>
      <w:r w:rsidR="00F215D6">
        <w:rPr>
          <w:sz w:val="28"/>
          <w:szCs w:val="28"/>
        </w:rPr>
        <w:t xml:space="preserve"> </w:t>
      </w:r>
      <w:r w:rsidR="00732562">
        <w:rPr>
          <w:sz w:val="28"/>
          <w:szCs w:val="28"/>
        </w:rPr>
        <w:t xml:space="preserve">суду </w:t>
      </w:r>
      <w:r w:rsidR="00125433">
        <w:rPr>
          <w:sz w:val="28"/>
          <w:szCs w:val="28"/>
        </w:rPr>
        <w:t xml:space="preserve">изменить </w:t>
      </w:r>
      <w:r w:rsidR="00F215D6">
        <w:rPr>
          <w:sz w:val="28"/>
          <w:szCs w:val="28"/>
        </w:rPr>
        <w:t>размер законной неустойки при определенных обстоятельствах</w:t>
      </w:r>
      <w:r w:rsidR="00BD5102">
        <w:rPr>
          <w:sz w:val="28"/>
          <w:szCs w:val="28"/>
        </w:rPr>
        <w:t>.</w:t>
      </w:r>
    </w:p>
    <w:p w14:paraId="4A84B6BC" w14:textId="165C83A1" w:rsidR="00805A74" w:rsidRDefault="00BD5102" w:rsidP="00421478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учитывать, что с</w:t>
      </w:r>
      <w:r w:rsidR="00D4209D">
        <w:rPr>
          <w:sz w:val="28"/>
          <w:szCs w:val="28"/>
        </w:rPr>
        <w:t xml:space="preserve">нижение законной неустойки может повлиять на защиту интересов </w:t>
      </w:r>
      <w:r>
        <w:rPr>
          <w:sz w:val="28"/>
          <w:szCs w:val="28"/>
        </w:rPr>
        <w:t xml:space="preserve">тех </w:t>
      </w:r>
      <w:r w:rsidR="00D4209D">
        <w:rPr>
          <w:sz w:val="28"/>
          <w:szCs w:val="28"/>
        </w:rPr>
        <w:t xml:space="preserve">отдельных категорий лиц, в пользу которых </w:t>
      </w:r>
      <w:r w:rsidR="00F215D6">
        <w:rPr>
          <w:sz w:val="28"/>
          <w:szCs w:val="28"/>
        </w:rPr>
        <w:t xml:space="preserve">она </w:t>
      </w:r>
      <w:r w:rsidR="00D4209D">
        <w:rPr>
          <w:sz w:val="28"/>
          <w:szCs w:val="28"/>
        </w:rPr>
        <w:t xml:space="preserve">установлена </w:t>
      </w:r>
      <w:r>
        <w:rPr>
          <w:sz w:val="28"/>
          <w:szCs w:val="28"/>
        </w:rPr>
        <w:t>и которые</w:t>
      </w:r>
      <w:r w:rsidR="00D4209D">
        <w:rPr>
          <w:sz w:val="28"/>
          <w:szCs w:val="28"/>
        </w:rPr>
        <w:t xml:space="preserve"> не в состоянии выговорить дополнительные средства защиты при заключении договора в силу слабой переговорной позиции.</w:t>
      </w:r>
      <w:r w:rsidR="00421478">
        <w:rPr>
          <w:sz w:val="28"/>
          <w:szCs w:val="28"/>
        </w:rPr>
        <w:t xml:space="preserve"> Данная проблема осознается </w:t>
      </w:r>
      <w:proofErr w:type="spellStart"/>
      <w:r w:rsidR="00421478">
        <w:rPr>
          <w:sz w:val="28"/>
          <w:szCs w:val="28"/>
        </w:rPr>
        <w:t>правоприменителем</w:t>
      </w:r>
      <w:proofErr w:type="spellEnd"/>
      <w:r w:rsidR="00421478">
        <w:rPr>
          <w:sz w:val="28"/>
          <w:szCs w:val="28"/>
        </w:rPr>
        <w:t>. Так, например, снижение законной неустойки, установленной в пользу потребителя, Пленум Верховного Суда Р</w:t>
      </w:r>
      <w:r w:rsidR="00135ECE">
        <w:rPr>
          <w:sz w:val="28"/>
          <w:szCs w:val="28"/>
        </w:rPr>
        <w:t xml:space="preserve">оссийской </w:t>
      </w:r>
      <w:r w:rsidR="00421478">
        <w:rPr>
          <w:sz w:val="28"/>
          <w:szCs w:val="28"/>
        </w:rPr>
        <w:t>Ф</w:t>
      </w:r>
      <w:r w:rsidR="00135ECE">
        <w:rPr>
          <w:sz w:val="28"/>
          <w:szCs w:val="28"/>
        </w:rPr>
        <w:t>едерации</w:t>
      </w:r>
      <w:r w:rsidR="00421478">
        <w:rPr>
          <w:sz w:val="28"/>
          <w:szCs w:val="28"/>
        </w:rPr>
        <w:t xml:space="preserve"> допустил лишь в исключительных случаях (пункт 34 </w:t>
      </w:r>
      <w:r w:rsidR="00421478" w:rsidRPr="00421478">
        <w:rPr>
          <w:sz w:val="28"/>
          <w:szCs w:val="28"/>
        </w:rPr>
        <w:t>Постановлени</w:t>
      </w:r>
      <w:r w:rsidR="00421478">
        <w:rPr>
          <w:sz w:val="28"/>
          <w:szCs w:val="28"/>
        </w:rPr>
        <w:t>я</w:t>
      </w:r>
      <w:r w:rsidR="00421478" w:rsidRPr="00421478">
        <w:rPr>
          <w:sz w:val="28"/>
          <w:szCs w:val="28"/>
        </w:rPr>
        <w:t xml:space="preserve"> Пленума Верховного Суда </w:t>
      </w:r>
      <w:r w:rsidR="00135ECE">
        <w:rPr>
          <w:sz w:val="28"/>
          <w:szCs w:val="28"/>
        </w:rPr>
        <w:t xml:space="preserve">Российской </w:t>
      </w:r>
      <w:proofErr w:type="gramStart"/>
      <w:r w:rsidR="00135ECE">
        <w:rPr>
          <w:sz w:val="28"/>
          <w:szCs w:val="28"/>
        </w:rPr>
        <w:t xml:space="preserve">Федерации </w:t>
      </w:r>
      <w:r w:rsidR="00421478" w:rsidRPr="00421478">
        <w:rPr>
          <w:sz w:val="28"/>
          <w:szCs w:val="28"/>
        </w:rPr>
        <w:t xml:space="preserve"> от</w:t>
      </w:r>
      <w:proofErr w:type="gramEnd"/>
      <w:r w:rsidR="00421478" w:rsidRPr="00421478">
        <w:rPr>
          <w:sz w:val="28"/>
          <w:szCs w:val="28"/>
        </w:rPr>
        <w:t xml:space="preserve"> 28</w:t>
      </w:r>
      <w:r w:rsidR="00135ECE">
        <w:rPr>
          <w:sz w:val="28"/>
          <w:szCs w:val="28"/>
        </w:rPr>
        <w:t xml:space="preserve"> июня </w:t>
      </w:r>
      <w:r w:rsidR="00421478" w:rsidRPr="00421478">
        <w:rPr>
          <w:sz w:val="28"/>
          <w:szCs w:val="28"/>
        </w:rPr>
        <w:t>2012</w:t>
      </w:r>
      <w:r w:rsidR="00135ECE">
        <w:rPr>
          <w:sz w:val="28"/>
          <w:szCs w:val="28"/>
        </w:rPr>
        <w:t xml:space="preserve"> года</w:t>
      </w:r>
      <w:r w:rsidR="00421478" w:rsidRPr="00421478">
        <w:rPr>
          <w:sz w:val="28"/>
          <w:szCs w:val="28"/>
        </w:rPr>
        <w:t xml:space="preserve"> </w:t>
      </w:r>
      <w:r w:rsidR="00421478">
        <w:rPr>
          <w:sz w:val="28"/>
          <w:szCs w:val="28"/>
        </w:rPr>
        <w:t>№</w:t>
      </w:r>
      <w:r w:rsidR="00421478" w:rsidRPr="00421478">
        <w:rPr>
          <w:sz w:val="28"/>
          <w:szCs w:val="28"/>
        </w:rPr>
        <w:t xml:space="preserve"> 17</w:t>
      </w:r>
      <w:r w:rsidR="00421478">
        <w:rPr>
          <w:sz w:val="28"/>
          <w:szCs w:val="28"/>
        </w:rPr>
        <w:t xml:space="preserve"> «</w:t>
      </w:r>
      <w:r w:rsidR="00421478" w:rsidRPr="00421478">
        <w:rPr>
          <w:sz w:val="28"/>
          <w:szCs w:val="28"/>
        </w:rPr>
        <w:t>О рассмотрении судами гражданских дел по спорам о защите прав потребителей</w:t>
      </w:r>
      <w:r w:rsidR="00421478">
        <w:rPr>
          <w:sz w:val="28"/>
          <w:szCs w:val="28"/>
        </w:rPr>
        <w:t>»).</w:t>
      </w:r>
      <w:r w:rsidR="00D4209D">
        <w:rPr>
          <w:sz w:val="28"/>
          <w:szCs w:val="28"/>
        </w:rPr>
        <w:t xml:space="preserve"> </w:t>
      </w:r>
    </w:p>
    <w:p w14:paraId="7E2ADD84" w14:textId="7F1E9C9A" w:rsidR="00814498" w:rsidRPr="00EE11D3" w:rsidRDefault="00F62D3D" w:rsidP="00FA2315">
      <w:pPr>
        <w:pStyle w:val="a7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1473BE">
        <w:rPr>
          <w:sz w:val="28"/>
          <w:szCs w:val="28"/>
        </w:rPr>
        <w:t xml:space="preserve">. </w:t>
      </w:r>
      <w:r w:rsidR="00814498">
        <w:rPr>
          <w:sz w:val="28"/>
          <w:szCs w:val="28"/>
        </w:rPr>
        <w:t xml:space="preserve">Тезис о принципиальной невозможности рассмотрения судом вопроса о соразмерности законной неустойки </w:t>
      </w:r>
      <w:proofErr w:type="gramStart"/>
      <w:r w:rsidR="00814498">
        <w:rPr>
          <w:sz w:val="28"/>
          <w:szCs w:val="28"/>
        </w:rPr>
        <w:t>требует</w:t>
      </w:r>
      <w:proofErr w:type="gramEnd"/>
      <w:r w:rsidR="00814498">
        <w:rPr>
          <w:sz w:val="28"/>
          <w:szCs w:val="28"/>
        </w:rPr>
        <w:t xml:space="preserve"> как минимум дополнительного обоснования на фоне сложившихся в </w:t>
      </w:r>
      <w:proofErr w:type="spellStart"/>
      <w:r w:rsidR="00814498">
        <w:rPr>
          <w:sz w:val="28"/>
          <w:szCs w:val="28"/>
        </w:rPr>
        <w:t>правоприменении</w:t>
      </w:r>
      <w:proofErr w:type="spellEnd"/>
      <w:r w:rsidR="00814498">
        <w:rPr>
          <w:sz w:val="28"/>
          <w:szCs w:val="28"/>
        </w:rPr>
        <w:t xml:space="preserve"> подходов</w:t>
      </w:r>
      <w:r w:rsidR="00814498" w:rsidRPr="00EE11D3">
        <w:rPr>
          <w:sz w:val="28"/>
          <w:szCs w:val="28"/>
        </w:rPr>
        <w:t xml:space="preserve">. </w:t>
      </w:r>
    </w:p>
    <w:p w14:paraId="4D81047E" w14:textId="77777777" w:rsidR="00814498" w:rsidRPr="00EE11D3" w:rsidRDefault="00814498" w:rsidP="00814498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 w:rsidRPr="00EE11D3">
        <w:rPr>
          <w:sz w:val="28"/>
          <w:szCs w:val="28"/>
        </w:rPr>
        <w:t>Конституционный Суд Российской Федерации неоднократно выражал позицию о том, что положения статьи 333 ГК РФ в равной степени применимы как к договорной неустойке, так и к неу</w:t>
      </w:r>
      <w:r>
        <w:rPr>
          <w:sz w:val="28"/>
          <w:szCs w:val="28"/>
        </w:rPr>
        <w:t>с</w:t>
      </w:r>
      <w:r w:rsidRPr="00EE11D3">
        <w:rPr>
          <w:sz w:val="28"/>
          <w:szCs w:val="28"/>
        </w:rPr>
        <w:t xml:space="preserve">тойке, установленной законом (Постановление КС РФ от 6 октября 2017 г. № 23-П, определение КС РФ от 22 января 2004 г. № 13-О и другие). </w:t>
      </w:r>
    </w:p>
    <w:p w14:paraId="69963335" w14:textId="77777777" w:rsidR="00814498" w:rsidRPr="00347853" w:rsidRDefault="00814498" w:rsidP="00814498">
      <w:pPr>
        <w:pStyle w:val="Style7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E11D3">
        <w:rPr>
          <w:sz w:val="28"/>
          <w:szCs w:val="28"/>
        </w:rPr>
        <w:lastRenderedPageBreak/>
        <w:t xml:space="preserve">Согласно позиции КС РФ </w:t>
      </w:r>
      <w:r w:rsidRPr="00A41BB4">
        <w:rPr>
          <w:color w:val="000000"/>
          <w:sz w:val="28"/>
          <w:szCs w:val="28"/>
          <w:shd w:val="clear" w:color="auto" w:fill="FFFFFF"/>
        </w:rPr>
        <w:t>требование о снижении размера неустойки, являясь производным от основного требования о взыскании неустойки, неразрывно связано с последним и позволяет суду при рассмотрении дела по существу оценить одновременно и обоснованность размера заявленной к взысканию неустойки, т</w:t>
      </w:r>
      <w:r w:rsidRPr="00786F4E">
        <w:rPr>
          <w:color w:val="000000"/>
          <w:sz w:val="28"/>
          <w:szCs w:val="28"/>
          <w:shd w:val="clear" w:color="auto" w:fill="FFFFFF"/>
        </w:rPr>
        <w:t xml:space="preserve">о </w:t>
      </w:r>
      <w:r w:rsidRPr="00A41BB4">
        <w:rPr>
          <w:color w:val="000000"/>
          <w:sz w:val="28"/>
          <w:szCs w:val="28"/>
          <w:shd w:val="clear" w:color="auto" w:fill="FFFFFF"/>
        </w:rPr>
        <w:t>е</w:t>
      </w:r>
      <w:r w:rsidRPr="00786F4E">
        <w:rPr>
          <w:color w:val="000000"/>
          <w:sz w:val="28"/>
          <w:szCs w:val="28"/>
          <w:shd w:val="clear" w:color="auto" w:fill="FFFFFF"/>
        </w:rPr>
        <w:t>сть</w:t>
      </w:r>
      <w:r w:rsidRPr="00A41BB4">
        <w:rPr>
          <w:color w:val="000000"/>
          <w:sz w:val="28"/>
          <w:szCs w:val="28"/>
          <w:shd w:val="clear" w:color="auto" w:fill="FFFFFF"/>
        </w:rPr>
        <w:t xml:space="preserve"> ее соразмерность последствиям нарушения обязательства, что по сути направлено на реализацию действия общеправовых принципов справедливости и соразмерности, а также обеспечение баланса имущественных прав участников правоотношений при вынесении судебного решения и согласуется с положением</w:t>
      </w:r>
      <w:r w:rsidRPr="00786F4E">
        <w:rPr>
          <w:color w:val="000000"/>
          <w:sz w:val="28"/>
          <w:szCs w:val="28"/>
          <w:shd w:val="clear" w:color="auto" w:fill="FFFFFF"/>
        </w:rPr>
        <w:t xml:space="preserve"> части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A41BB4">
        <w:rPr>
          <w:color w:val="000000"/>
          <w:sz w:val="28"/>
          <w:szCs w:val="28"/>
          <w:shd w:val="clear" w:color="auto" w:fill="FFFFFF"/>
        </w:rPr>
        <w:t> 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статьи 17  Конституции Российской Федерации, в соответствии с которым осуществление прав и свобод человека и гражданина не должно нарушать права и свободы других лиц (</w:t>
      </w:r>
      <w:r w:rsidRPr="00347853">
        <w:rPr>
          <w:color w:val="000000" w:themeColor="text1"/>
          <w:sz w:val="28"/>
          <w:szCs w:val="28"/>
        </w:rPr>
        <w:t xml:space="preserve">Постановление КС  РФ от 6 октября 2017 г. № 23-П,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определения КС РФ от 24 ноября 2016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г. </w:t>
      </w:r>
      <w:hyperlink r:id="rId7" w:history="1">
        <w:r w:rsidRPr="00347853">
          <w:rPr>
            <w:rStyle w:val="ad"/>
            <w:color w:val="000000" w:themeColor="text1"/>
            <w:sz w:val="28"/>
            <w:szCs w:val="28"/>
            <w:u w:val="none"/>
            <w:shd w:val="clear" w:color="auto" w:fill="FFFFFF"/>
          </w:rPr>
          <w:t>№ 2447-О</w:t>
        </w:r>
      </w:hyperlink>
      <w:r w:rsidRPr="00347853">
        <w:rPr>
          <w:color w:val="000000" w:themeColor="text1"/>
          <w:sz w:val="28"/>
          <w:szCs w:val="28"/>
          <w:shd w:val="clear" w:color="auto" w:fill="FFFFFF"/>
        </w:rPr>
        <w:t> </w:t>
      </w:r>
      <w:r w:rsidRPr="00786F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и от 28 февраля 2017 г. № 431-О).</w:t>
      </w:r>
    </w:p>
    <w:p w14:paraId="0E8EFB05" w14:textId="77107F70" w:rsidR="00814498" w:rsidRDefault="00814498" w:rsidP="00814498">
      <w:pPr>
        <w:pStyle w:val="a7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Устоявшаяся судебная практика также исходит из того, что пункт 1 данной статьи применяется в том числе для законной неустойки. Пункт 78 постановления Пленума Верховного Суда Российской Федерации </w:t>
      </w:r>
      <w:r w:rsidRPr="00AD1FF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Pr="00AD1FF7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AD1FF7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AD1F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D1FF7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«</w:t>
      </w:r>
      <w:r w:rsidRPr="00AD1FF7">
        <w:rPr>
          <w:sz w:val="28"/>
          <w:szCs w:val="28"/>
        </w:rPr>
        <w:t>О применении судами некоторых положений Гражданского кодекса Российской Федерации об ответственности за нарушение обязательств</w:t>
      </w:r>
      <w:r>
        <w:rPr>
          <w:sz w:val="28"/>
          <w:szCs w:val="28"/>
        </w:rPr>
        <w:t xml:space="preserve">» подтверждает применение данных правил к законной неустойке. </w:t>
      </w:r>
    </w:p>
    <w:p w14:paraId="4EF5D470" w14:textId="57AF13B5" w:rsidR="00FA2315" w:rsidRDefault="00FA2315" w:rsidP="00814498">
      <w:pPr>
        <w:pStyle w:val="a7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 этом фоне противоположный подход, предполагающий незыблемость размера установленной законом неустойки и отрицающий возможность его судебной корректировки, нуждается не только в серьезной аргументации, но и в </w:t>
      </w:r>
      <w:r w:rsidR="00125433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механизмов обеспечения соразмерности и справедливости</w:t>
      </w:r>
      <w:r w:rsidR="00125433">
        <w:rPr>
          <w:sz w:val="28"/>
          <w:szCs w:val="28"/>
        </w:rPr>
        <w:t>,</w:t>
      </w:r>
      <w:r w:rsidR="00125433" w:rsidRPr="00125433">
        <w:rPr>
          <w:sz w:val="28"/>
          <w:szCs w:val="28"/>
        </w:rPr>
        <w:t xml:space="preserve"> </w:t>
      </w:r>
      <w:r w:rsidR="00125433">
        <w:rPr>
          <w:sz w:val="28"/>
          <w:szCs w:val="28"/>
        </w:rPr>
        <w:t>альтернативных судебной коррекции</w:t>
      </w:r>
      <w:r>
        <w:rPr>
          <w:sz w:val="28"/>
          <w:szCs w:val="28"/>
        </w:rPr>
        <w:t>.</w:t>
      </w:r>
    </w:p>
    <w:p w14:paraId="645A8F67" w14:textId="0724DECC" w:rsidR="00347853" w:rsidRDefault="00814498" w:rsidP="00814498">
      <w:pPr>
        <w:pStyle w:val="a7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В отсутствие установленных в специальных законах, определяющих основания взыскания и размер законных неустоек, гибких правил их расчета, исключающих ситуацию несоразмерности взыскиваемой неустойки убыткам кредитора и получения кредитором необоснованной выгоды, реализация положений законопроекта </w:t>
      </w:r>
      <w:r w:rsidR="001473BE">
        <w:rPr>
          <w:sz w:val="28"/>
          <w:szCs w:val="28"/>
        </w:rPr>
        <w:t>наруш</w:t>
      </w:r>
      <w:r>
        <w:rPr>
          <w:sz w:val="28"/>
          <w:szCs w:val="28"/>
        </w:rPr>
        <w:t>и</w:t>
      </w:r>
      <w:r w:rsidR="001473BE">
        <w:rPr>
          <w:sz w:val="28"/>
          <w:szCs w:val="28"/>
        </w:rPr>
        <w:t xml:space="preserve">т принцип равенства. </w:t>
      </w:r>
    </w:p>
    <w:p w14:paraId="5407495C" w14:textId="53221F6B" w:rsidR="00176273" w:rsidRDefault="00176273" w:rsidP="00347853">
      <w:pPr>
        <w:pStyle w:val="a7"/>
        <w:spacing w:after="0" w:line="360" w:lineRule="auto"/>
        <w:ind w:left="0"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Как неоднократно указывал Конституционный Суд Российской Федерации</w:t>
      </w:r>
      <w:r w:rsidR="0060568E">
        <w:rPr>
          <w:sz w:val="28"/>
          <w:szCs w:val="28"/>
        </w:rPr>
        <w:t xml:space="preserve"> (далее – КС РФ)</w:t>
      </w:r>
      <w:r>
        <w:rPr>
          <w:sz w:val="28"/>
          <w:szCs w:val="28"/>
        </w:rPr>
        <w:t xml:space="preserve">, правовое регулирование должно отвечать принципу равенства, в силу которого 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однородные по своей юридической природе отношения должны регулироваться одинаковым образом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постановления от 24 мая 2001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8-</w:t>
        </w:r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 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>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3 июня 2004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11-П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15 июня 2006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6-П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16 июня 2006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 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>7-П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5 апреля 2007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2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5-П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25 марта 2008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6-П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26 февраля 2010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4-П</w:t>
        </w:r>
      </w:hyperlink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14 июля 2011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16-П</w:t>
        </w:r>
      </w:hyperlink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20 июля 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2016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17-П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413FB603" w14:textId="282EC75C" w:rsidR="001473BE" w:rsidRDefault="00F51EE6" w:rsidP="00F51EE6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3321">
        <w:rPr>
          <w:sz w:val="28"/>
          <w:szCs w:val="28"/>
        </w:rPr>
        <w:t>редлагаемые в Проекте изменения</w:t>
      </w:r>
      <w:r w:rsidR="00814498">
        <w:rPr>
          <w:sz w:val="28"/>
          <w:szCs w:val="28"/>
        </w:rPr>
        <w:t xml:space="preserve"> на фоне сложившейся судебной практики</w:t>
      </w:r>
      <w:r w:rsidR="005C3321">
        <w:rPr>
          <w:sz w:val="28"/>
          <w:szCs w:val="28"/>
        </w:rPr>
        <w:t xml:space="preserve"> </w:t>
      </w:r>
      <w:r w:rsidR="00BD6C88">
        <w:rPr>
          <w:sz w:val="28"/>
          <w:szCs w:val="28"/>
        </w:rPr>
        <w:t>могут повлечь ситуацию, когда при одинаковой несоразмерности убытков и неустойки один должник будет обладать правом, которого нет у другого, обязанного к выплате законной неустойки</w:t>
      </w:r>
      <w:r w:rsidR="00B8789B">
        <w:rPr>
          <w:sz w:val="28"/>
          <w:szCs w:val="28"/>
        </w:rPr>
        <w:t>, что противоречит принципу равенства</w:t>
      </w:r>
      <w:r w:rsidR="00BD6C88">
        <w:rPr>
          <w:sz w:val="28"/>
          <w:szCs w:val="28"/>
        </w:rPr>
        <w:t xml:space="preserve">. </w:t>
      </w:r>
    </w:p>
    <w:p w14:paraId="1BB9B8DA" w14:textId="7945E76A" w:rsidR="00732562" w:rsidRDefault="00F62D3D" w:rsidP="00732562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0D80">
        <w:rPr>
          <w:sz w:val="28"/>
          <w:szCs w:val="28"/>
        </w:rPr>
        <w:t xml:space="preserve">. </w:t>
      </w:r>
      <w:r w:rsidR="00260DDE">
        <w:rPr>
          <w:sz w:val="28"/>
          <w:szCs w:val="28"/>
        </w:rPr>
        <w:t xml:space="preserve">Не вполне убедителен довод </w:t>
      </w:r>
      <w:r w:rsidR="007C58FF">
        <w:rPr>
          <w:sz w:val="28"/>
          <w:szCs w:val="28"/>
        </w:rPr>
        <w:t xml:space="preserve">разработчиков Проекта </w:t>
      </w:r>
      <w:r w:rsidR="00732562">
        <w:rPr>
          <w:sz w:val="28"/>
          <w:szCs w:val="28"/>
        </w:rPr>
        <w:t xml:space="preserve">о том, что </w:t>
      </w:r>
      <w:r w:rsidR="007C58FF">
        <w:rPr>
          <w:sz w:val="28"/>
          <w:szCs w:val="28"/>
        </w:rPr>
        <w:t>з</w:t>
      </w:r>
      <w:r w:rsidR="009C0D80">
        <w:rPr>
          <w:sz w:val="28"/>
          <w:szCs w:val="28"/>
        </w:rPr>
        <w:t xml:space="preserve">аконная неустойка </w:t>
      </w:r>
      <w:r w:rsidR="00732562">
        <w:rPr>
          <w:sz w:val="28"/>
          <w:szCs w:val="28"/>
        </w:rPr>
        <w:t xml:space="preserve">выполняет </w:t>
      </w:r>
      <w:r w:rsidR="009C0D80">
        <w:rPr>
          <w:sz w:val="28"/>
          <w:szCs w:val="28"/>
        </w:rPr>
        <w:t>карательн</w:t>
      </w:r>
      <w:r w:rsidR="00732562">
        <w:rPr>
          <w:sz w:val="28"/>
          <w:szCs w:val="28"/>
        </w:rPr>
        <w:t>ую</w:t>
      </w:r>
      <w:r w:rsidR="009C0D80">
        <w:rPr>
          <w:sz w:val="28"/>
          <w:szCs w:val="28"/>
        </w:rPr>
        <w:t xml:space="preserve"> функци</w:t>
      </w:r>
      <w:r w:rsidR="00732562">
        <w:rPr>
          <w:sz w:val="28"/>
          <w:szCs w:val="28"/>
        </w:rPr>
        <w:t>ю</w:t>
      </w:r>
      <w:r w:rsidR="009C0D80">
        <w:rPr>
          <w:sz w:val="28"/>
          <w:szCs w:val="28"/>
        </w:rPr>
        <w:t xml:space="preserve">, а её снижение приводит к «девальвации» норм, которыми она установлена. </w:t>
      </w:r>
    </w:p>
    <w:p w14:paraId="22765D49" w14:textId="36E94964" w:rsidR="00B1597E" w:rsidRDefault="007C58FF" w:rsidP="00732562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Законная неустойка </w:t>
      </w:r>
      <w:r w:rsidR="00F54F53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предусматривается </w:t>
      </w:r>
      <w:r w:rsidR="008E39EA">
        <w:rPr>
          <w:sz w:val="28"/>
          <w:szCs w:val="28"/>
        </w:rPr>
        <w:t xml:space="preserve">в ситуациях, </w:t>
      </w:r>
      <w:r w:rsidR="00F54F53">
        <w:rPr>
          <w:sz w:val="28"/>
          <w:szCs w:val="28"/>
        </w:rPr>
        <w:t xml:space="preserve">когда должник в силу слабой переговорной позиции лишен возможности </w:t>
      </w:r>
      <w:r w:rsidR="00B8789B">
        <w:rPr>
          <w:sz w:val="28"/>
          <w:szCs w:val="28"/>
        </w:rPr>
        <w:t xml:space="preserve">согласовать </w:t>
      </w:r>
      <w:r w:rsidR="00F54F53">
        <w:rPr>
          <w:sz w:val="28"/>
          <w:szCs w:val="28"/>
        </w:rPr>
        <w:t xml:space="preserve">договорную неустойку. </w:t>
      </w:r>
      <w:r w:rsidR="00AC35E5">
        <w:rPr>
          <w:sz w:val="28"/>
          <w:szCs w:val="28"/>
        </w:rPr>
        <w:t>Так, например, пункт 1 статьи 156</w:t>
      </w:r>
      <w:r w:rsidR="00347853">
        <w:rPr>
          <w:sz w:val="28"/>
          <w:szCs w:val="28"/>
        </w:rPr>
        <w:t>,</w:t>
      </w:r>
      <w:r w:rsidR="00AC35E5">
        <w:rPr>
          <w:sz w:val="28"/>
          <w:szCs w:val="28"/>
        </w:rPr>
        <w:t xml:space="preserve"> пункт 6 статьи 157 Жилищного кодекса Р</w:t>
      </w:r>
      <w:r w:rsidR="00347853">
        <w:rPr>
          <w:sz w:val="28"/>
          <w:szCs w:val="28"/>
        </w:rPr>
        <w:t xml:space="preserve">оссийской </w:t>
      </w:r>
      <w:r w:rsidR="00AC35E5">
        <w:rPr>
          <w:sz w:val="28"/>
          <w:szCs w:val="28"/>
        </w:rPr>
        <w:t>Ф</w:t>
      </w:r>
      <w:r w:rsidR="00347853">
        <w:rPr>
          <w:sz w:val="28"/>
          <w:szCs w:val="28"/>
        </w:rPr>
        <w:t>едерации</w:t>
      </w:r>
      <w:r w:rsidR="00AC35E5">
        <w:rPr>
          <w:sz w:val="28"/>
          <w:szCs w:val="28"/>
        </w:rPr>
        <w:t xml:space="preserve"> предусматривают законную неустойку при нарушении порядка расчета платы за жилое помещение и коммунальные услуги. Статьи 23 и 28 Закона </w:t>
      </w:r>
      <w:r w:rsidR="00AC35E5" w:rsidRPr="00AC35E5">
        <w:rPr>
          <w:sz w:val="28"/>
          <w:szCs w:val="28"/>
        </w:rPr>
        <w:t>Р</w:t>
      </w:r>
      <w:r w:rsidR="00347853">
        <w:rPr>
          <w:sz w:val="28"/>
          <w:szCs w:val="28"/>
        </w:rPr>
        <w:t>оссийской Федерации</w:t>
      </w:r>
      <w:r w:rsidR="00AC35E5" w:rsidRPr="00AC35E5">
        <w:rPr>
          <w:sz w:val="28"/>
          <w:szCs w:val="28"/>
        </w:rPr>
        <w:t xml:space="preserve"> от </w:t>
      </w:r>
      <w:r w:rsidR="00347853">
        <w:rPr>
          <w:sz w:val="28"/>
          <w:szCs w:val="28"/>
        </w:rPr>
        <w:t xml:space="preserve">7 февраля </w:t>
      </w:r>
      <w:r w:rsidR="00AC35E5" w:rsidRPr="00AC35E5">
        <w:rPr>
          <w:sz w:val="28"/>
          <w:szCs w:val="28"/>
        </w:rPr>
        <w:t xml:space="preserve">1992 </w:t>
      </w:r>
      <w:r w:rsidR="00347853">
        <w:rPr>
          <w:sz w:val="28"/>
          <w:szCs w:val="28"/>
        </w:rPr>
        <w:t>г. №</w:t>
      </w:r>
      <w:r w:rsidR="00AC35E5" w:rsidRPr="00AC35E5">
        <w:rPr>
          <w:sz w:val="28"/>
          <w:szCs w:val="28"/>
        </w:rPr>
        <w:t xml:space="preserve"> 2300-1</w:t>
      </w:r>
      <w:r w:rsidR="00AC35E5">
        <w:rPr>
          <w:sz w:val="28"/>
          <w:szCs w:val="28"/>
        </w:rPr>
        <w:t xml:space="preserve"> «</w:t>
      </w:r>
      <w:r w:rsidR="00AC35E5" w:rsidRPr="00AC35E5">
        <w:rPr>
          <w:sz w:val="28"/>
          <w:szCs w:val="28"/>
        </w:rPr>
        <w:t>О защите прав потребителей</w:t>
      </w:r>
      <w:r w:rsidR="00AC35E5">
        <w:rPr>
          <w:sz w:val="28"/>
          <w:szCs w:val="28"/>
        </w:rPr>
        <w:t xml:space="preserve">» устанавливают законную неустойку в пользу потребителя. </w:t>
      </w:r>
      <w:r w:rsidR="00933449">
        <w:rPr>
          <w:sz w:val="28"/>
          <w:szCs w:val="28"/>
        </w:rPr>
        <w:t>В этом проявляется стремление законодателя</w:t>
      </w:r>
      <w:r w:rsidR="00224681">
        <w:rPr>
          <w:sz w:val="28"/>
          <w:szCs w:val="28"/>
        </w:rPr>
        <w:t xml:space="preserve"> скорее</w:t>
      </w:r>
      <w:r w:rsidR="00933449">
        <w:rPr>
          <w:sz w:val="28"/>
          <w:szCs w:val="28"/>
        </w:rPr>
        <w:t xml:space="preserve"> обеспечить возмещение убытков в отдельных видах обязательств, чем превентивно исключить определенное поведение должника. </w:t>
      </w:r>
    </w:p>
    <w:p w14:paraId="58B6A08A" w14:textId="643FDB16" w:rsidR="002B5F80" w:rsidRDefault="00732562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597E">
        <w:rPr>
          <w:sz w:val="28"/>
          <w:szCs w:val="28"/>
        </w:rPr>
        <w:t>.</w:t>
      </w:r>
      <w:r w:rsidR="006A60A1">
        <w:rPr>
          <w:sz w:val="28"/>
          <w:szCs w:val="28"/>
        </w:rPr>
        <w:t xml:space="preserve"> Формулировка </w:t>
      </w:r>
      <w:r w:rsidR="0078535F">
        <w:rPr>
          <w:sz w:val="28"/>
          <w:szCs w:val="28"/>
        </w:rPr>
        <w:t xml:space="preserve">проектируемого </w:t>
      </w:r>
      <w:r w:rsidR="006A60A1">
        <w:rPr>
          <w:sz w:val="28"/>
          <w:szCs w:val="28"/>
        </w:rPr>
        <w:t xml:space="preserve">пункта 1 статьи 333 ГК РФ не позволяет определить сферу его применения. </w:t>
      </w:r>
      <w:r w:rsidR="00691242">
        <w:rPr>
          <w:sz w:val="28"/>
          <w:szCs w:val="28"/>
        </w:rPr>
        <w:t>В нем предусмотрено, что «е</w:t>
      </w:r>
      <w:r w:rsidR="00691242" w:rsidRPr="00691242">
        <w:rPr>
          <w:sz w:val="28"/>
          <w:szCs w:val="28"/>
        </w:rPr>
        <w:t xml:space="preserve">сли подлежащая уплате неустойка, определенная договором, явно несоразмерна </w:t>
      </w:r>
      <w:r w:rsidR="00691242" w:rsidRPr="00691242">
        <w:rPr>
          <w:sz w:val="28"/>
          <w:szCs w:val="28"/>
        </w:rPr>
        <w:lastRenderedPageBreak/>
        <w:t>последствиям нарушения обязательства, суд вправе уменьшить неустойку до размера не меньшего, чем установлено законом</w:t>
      </w:r>
      <w:r w:rsidR="00691242">
        <w:rPr>
          <w:sz w:val="28"/>
          <w:szCs w:val="28"/>
        </w:rPr>
        <w:t xml:space="preserve">». Из буквального </w:t>
      </w:r>
      <w:r w:rsidR="00274A72">
        <w:rPr>
          <w:sz w:val="28"/>
          <w:szCs w:val="28"/>
        </w:rPr>
        <w:t xml:space="preserve">текста </w:t>
      </w:r>
      <w:r w:rsidR="008E39EA">
        <w:rPr>
          <w:sz w:val="28"/>
          <w:szCs w:val="28"/>
        </w:rPr>
        <w:t xml:space="preserve">проектируемой нормы </w:t>
      </w:r>
      <w:r w:rsidR="00491B7F">
        <w:rPr>
          <w:sz w:val="28"/>
          <w:szCs w:val="28"/>
        </w:rPr>
        <w:t>следует, что речь идет о случаях</w:t>
      </w:r>
      <w:r w:rsidR="00691242">
        <w:rPr>
          <w:sz w:val="28"/>
          <w:szCs w:val="28"/>
        </w:rPr>
        <w:t xml:space="preserve">, когда для соответствующего договора, в котором установлена неустойка, также предусмотрена законная неустойка. В ином случае, когда соответствующий закон, устанавливающий неустойку, отсутствует, минимальный предел снижения просто не находит применения. </w:t>
      </w:r>
      <w:r w:rsidR="00491B7F">
        <w:rPr>
          <w:sz w:val="28"/>
          <w:szCs w:val="28"/>
        </w:rPr>
        <w:t xml:space="preserve">Кроме того, неясно, идет ли речь обо всех законах, предусматривающих неустойку, или лишь о тех, </w:t>
      </w:r>
      <w:r w:rsidR="00B8789B">
        <w:rPr>
          <w:sz w:val="28"/>
          <w:szCs w:val="28"/>
        </w:rPr>
        <w:t xml:space="preserve">которые </w:t>
      </w:r>
      <w:r w:rsidR="00491B7F">
        <w:rPr>
          <w:sz w:val="28"/>
          <w:szCs w:val="28"/>
        </w:rPr>
        <w:t xml:space="preserve">допускают её снижение. В первом случае потребуется дополнить устанавливающие неустойку законы минимальным пределом их снижения. Это лишит </w:t>
      </w:r>
      <w:proofErr w:type="gramStart"/>
      <w:r w:rsidR="00491B7F">
        <w:rPr>
          <w:sz w:val="28"/>
          <w:szCs w:val="28"/>
        </w:rPr>
        <w:t>смысла</w:t>
      </w:r>
      <w:proofErr w:type="gramEnd"/>
      <w:r w:rsidR="00491B7F">
        <w:rPr>
          <w:sz w:val="28"/>
          <w:szCs w:val="28"/>
        </w:rPr>
        <w:t xml:space="preserve"> проектируемый пункт 3 статьи 332</w:t>
      </w:r>
      <w:r w:rsidR="00E05F85">
        <w:rPr>
          <w:sz w:val="28"/>
          <w:szCs w:val="28"/>
        </w:rPr>
        <w:t xml:space="preserve"> ГК РФ</w:t>
      </w:r>
      <w:r w:rsidR="00491B7F">
        <w:rPr>
          <w:sz w:val="28"/>
          <w:szCs w:val="28"/>
        </w:rPr>
        <w:t>, допускающий снижение законной неустойки только</w:t>
      </w:r>
      <w:r w:rsidR="00F51EE6">
        <w:rPr>
          <w:sz w:val="28"/>
          <w:szCs w:val="28"/>
        </w:rPr>
        <w:t xml:space="preserve"> тогда, когда</w:t>
      </w:r>
      <w:r w:rsidR="00491B7F">
        <w:rPr>
          <w:sz w:val="28"/>
          <w:szCs w:val="28"/>
        </w:rPr>
        <w:t xml:space="preserve"> это предусмотрено законом. Во втором случае минимальный предел просто будет отсутствовать, если снижение законной неустойки будет происходить по усмотрению суда.</w:t>
      </w:r>
    </w:p>
    <w:p w14:paraId="4792716C" w14:textId="07E06875" w:rsidR="00DA7D7D" w:rsidRPr="00786F4E" w:rsidRDefault="00732562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03C0">
        <w:rPr>
          <w:sz w:val="28"/>
          <w:szCs w:val="28"/>
        </w:rPr>
        <w:t>. Утверждение</w:t>
      </w:r>
      <w:r w:rsidR="00274A72">
        <w:rPr>
          <w:sz w:val="28"/>
          <w:szCs w:val="28"/>
        </w:rPr>
        <w:t xml:space="preserve"> разработчиков Проекта</w:t>
      </w:r>
      <w:r w:rsidR="00F51EE6">
        <w:rPr>
          <w:sz w:val="28"/>
          <w:szCs w:val="28"/>
        </w:rPr>
        <w:t xml:space="preserve"> о том</w:t>
      </w:r>
      <w:r w:rsidR="000003C0">
        <w:rPr>
          <w:sz w:val="28"/>
          <w:szCs w:val="28"/>
        </w:rPr>
        <w:t xml:space="preserve">, что </w:t>
      </w:r>
      <w:r w:rsidR="00274A72">
        <w:rPr>
          <w:sz w:val="28"/>
          <w:szCs w:val="28"/>
        </w:rPr>
        <w:t xml:space="preserve">принятие </w:t>
      </w:r>
      <w:r w:rsidR="000003C0">
        <w:rPr>
          <w:sz w:val="28"/>
          <w:szCs w:val="28"/>
        </w:rPr>
        <w:t>Проект</w:t>
      </w:r>
      <w:r w:rsidR="00274A72">
        <w:rPr>
          <w:sz w:val="28"/>
          <w:szCs w:val="28"/>
        </w:rPr>
        <w:t>а</w:t>
      </w:r>
      <w:r w:rsidR="000003C0">
        <w:rPr>
          <w:sz w:val="28"/>
          <w:szCs w:val="28"/>
        </w:rPr>
        <w:t xml:space="preserve"> не потребует внесени</w:t>
      </w:r>
      <w:r w:rsidR="00125433">
        <w:rPr>
          <w:sz w:val="28"/>
          <w:szCs w:val="28"/>
        </w:rPr>
        <w:t xml:space="preserve">я изменений в другие нормативные </w:t>
      </w:r>
      <w:r w:rsidR="000003C0">
        <w:rPr>
          <w:sz w:val="28"/>
          <w:szCs w:val="28"/>
        </w:rPr>
        <w:t xml:space="preserve">правовые акты, </w:t>
      </w:r>
      <w:r>
        <w:rPr>
          <w:sz w:val="28"/>
          <w:szCs w:val="28"/>
        </w:rPr>
        <w:t>не соответствует действительности</w:t>
      </w:r>
      <w:r w:rsidR="000003C0">
        <w:rPr>
          <w:sz w:val="28"/>
          <w:szCs w:val="28"/>
        </w:rPr>
        <w:t xml:space="preserve">. </w:t>
      </w:r>
      <w:r w:rsidR="00E05F85">
        <w:rPr>
          <w:sz w:val="28"/>
          <w:szCs w:val="28"/>
        </w:rPr>
        <w:t>Принятие проектируемых норм потребует добавления в соответствующие законы правил о возможности изменения законной неустойки. В отсутствие указанных дополнений проектируемый пункт 3 статьи 332 ГК РФ не сможет быть применен на практике.</w:t>
      </w:r>
      <w:r w:rsidR="00DA7D7D" w:rsidRPr="00786F4E">
        <w:rPr>
          <w:sz w:val="28"/>
          <w:szCs w:val="28"/>
        </w:rPr>
        <w:tab/>
      </w:r>
    </w:p>
    <w:p w14:paraId="6CAA1D18" w14:textId="77777777" w:rsidR="003759E3" w:rsidRPr="00786F4E" w:rsidRDefault="003759E3" w:rsidP="00786F4E">
      <w:pPr>
        <w:pStyle w:val="Style7"/>
        <w:spacing w:line="360" w:lineRule="auto"/>
        <w:ind w:firstLine="567"/>
        <w:rPr>
          <w:sz w:val="28"/>
          <w:szCs w:val="28"/>
        </w:rPr>
      </w:pPr>
    </w:p>
    <w:p w14:paraId="23A97943" w14:textId="7085F0FA" w:rsidR="00E6572B" w:rsidRPr="00F51EE6" w:rsidRDefault="00DA7D7D" w:rsidP="00786F4E">
      <w:pPr>
        <w:pStyle w:val="Style7"/>
        <w:spacing w:line="360" w:lineRule="auto"/>
        <w:ind w:firstLine="567"/>
        <w:rPr>
          <w:sz w:val="28"/>
          <w:szCs w:val="28"/>
        </w:rPr>
      </w:pPr>
      <w:proofErr w:type="gramStart"/>
      <w:r w:rsidRPr="00786F4E">
        <w:rPr>
          <w:sz w:val="28"/>
          <w:szCs w:val="28"/>
        </w:rPr>
        <w:t xml:space="preserve">х  </w:t>
      </w:r>
      <w:proofErr w:type="spellStart"/>
      <w:r w:rsidRPr="00786F4E">
        <w:rPr>
          <w:sz w:val="28"/>
          <w:szCs w:val="28"/>
        </w:rPr>
        <w:t>х</w:t>
      </w:r>
      <w:proofErr w:type="spellEnd"/>
      <w:proofErr w:type="gramEnd"/>
      <w:r w:rsidRPr="00786F4E">
        <w:rPr>
          <w:sz w:val="28"/>
          <w:szCs w:val="28"/>
        </w:rPr>
        <w:t xml:space="preserve">  </w:t>
      </w:r>
      <w:proofErr w:type="spellStart"/>
      <w:r w:rsidRPr="00786F4E">
        <w:rPr>
          <w:sz w:val="28"/>
          <w:szCs w:val="28"/>
        </w:rPr>
        <w:t>х</w:t>
      </w:r>
      <w:proofErr w:type="spellEnd"/>
    </w:p>
    <w:p w14:paraId="38186B24" w14:textId="77777777" w:rsidR="00E6572B" w:rsidRDefault="00E6572B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7024A349" w14:textId="1BD31BE6" w:rsidR="00224681" w:rsidRDefault="00224681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 w:rsidRPr="00A41BB4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проект федерального </w:t>
      </w:r>
      <w:r w:rsidRPr="00224681">
        <w:rPr>
          <w:sz w:val="28"/>
          <w:szCs w:val="28"/>
        </w:rPr>
        <w:t>закона №</w:t>
      </w:r>
      <w:r>
        <w:rPr>
          <w:sz w:val="28"/>
          <w:szCs w:val="28"/>
        </w:rPr>
        <w:t xml:space="preserve"> </w:t>
      </w:r>
      <w:r w:rsidRPr="00224681">
        <w:rPr>
          <w:sz w:val="28"/>
          <w:szCs w:val="28"/>
        </w:rPr>
        <w:t>574640-8 «О внесении изменений в статьи 332 и 333 части первой Гражданского кодекса Российской Федерации (в части ограничения полномочий суда по уменьшению размера неустойки)»</w:t>
      </w:r>
      <w:r>
        <w:rPr>
          <w:sz w:val="28"/>
          <w:szCs w:val="28"/>
        </w:rPr>
        <w:t xml:space="preserve"> не может быть поддержан</w:t>
      </w:r>
      <w:r w:rsidR="00274A72">
        <w:rPr>
          <w:sz w:val="28"/>
          <w:szCs w:val="28"/>
        </w:rPr>
        <w:t>.</w:t>
      </w:r>
    </w:p>
    <w:p w14:paraId="0CE1F58A" w14:textId="53955E56" w:rsidR="00E6572B" w:rsidRDefault="00E6572B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2450F3B8" w14:textId="77777777" w:rsidR="00E6572B" w:rsidRDefault="00E6572B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5B1C8D5E" w14:textId="0D54DB3A" w:rsidR="00274A72" w:rsidRDefault="00274A72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f6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C47C9C" w14:paraId="732B2C3E" w14:textId="77777777" w:rsidTr="00C47C9C">
        <w:tc>
          <w:tcPr>
            <w:tcW w:w="4819" w:type="dxa"/>
          </w:tcPr>
          <w:p w14:paraId="23111DC0" w14:textId="26CA27D7" w:rsidR="00C47C9C" w:rsidRDefault="00C47C9C" w:rsidP="00A41BB4">
            <w:pPr>
              <w:pStyle w:val="Style7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Совета</w:t>
            </w:r>
          </w:p>
        </w:tc>
        <w:tc>
          <w:tcPr>
            <w:tcW w:w="4821" w:type="dxa"/>
          </w:tcPr>
          <w:p w14:paraId="62AF1E52" w14:textId="7F50FD27" w:rsidR="00C47C9C" w:rsidRDefault="00C47C9C" w:rsidP="00C47C9C">
            <w:pPr>
              <w:pStyle w:val="Style7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Крашенинников</w:t>
            </w:r>
          </w:p>
        </w:tc>
      </w:tr>
    </w:tbl>
    <w:p w14:paraId="0B6B0588" w14:textId="77777777" w:rsidR="00274A72" w:rsidRDefault="00274A72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1AAACD6C" w14:textId="25977111" w:rsidR="00224681" w:rsidRDefault="00224681" w:rsidP="00224681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3DD961EE" w14:textId="64F5AE55" w:rsidR="00224681" w:rsidRPr="000003C0" w:rsidRDefault="00224681" w:rsidP="00224681">
      <w:pPr>
        <w:pStyle w:val="Style7"/>
        <w:spacing w:line="360" w:lineRule="auto"/>
        <w:jc w:val="both"/>
        <w:rPr>
          <w:sz w:val="28"/>
          <w:szCs w:val="28"/>
        </w:rPr>
      </w:pPr>
    </w:p>
    <w:sectPr w:rsidR="00224681" w:rsidRPr="000003C0" w:rsidSect="00B77B77">
      <w:headerReference w:type="even" r:id="rId16"/>
      <w:headerReference w:type="default" r:id="rId17"/>
      <w:foot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94A7" w14:textId="77777777" w:rsidR="001F15C1" w:rsidRDefault="001F15C1" w:rsidP="00D1778D">
      <w:pPr>
        <w:spacing w:after="0"/>
      </w:pPr>
      <w:r>
        <w:separator/>
      </w:r>
    </w:p>
  </w:endnote>
  <w:endnote w:type="continuationSeparator" w:id="0">
    <w:p w14:paraId="3F46108C" w14:textId="77777777" w:rsidR="001F15C1" w:rsidRDefault="001F15C1" w:rsidP="00D17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26368900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05D5548" w14:textId="13CFAAFC" w:rsidR="00B77B77" w:rsidRDefault="00B77B77" w:rsidP="008E73C7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13B77702" w14:textId="77777777" w:rsidR="00B77B77" w:rsidRDefault="00B77B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01DA" w14:textId="77777777" w:rsidR="001F15C1" w:rsidRDefault="001F15C1" w:rsidP="00D1778D">
      <w:pPr>
        <w:spacing w:after="0"/>
      </w:pPr>
      <w:r>
        <w:separator/>
      </w:r>
    </w:p>
  </w:footnote>
  <w:footnote w:type="continuationSeparator" w:id="0">
    <w:p w14:paraId="7A80EAC2" w14:textId="77777777" w:rsidR="001F15C1" w:rsidRDefault="001F15C1" w:rsidP="00D17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800466902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69A7CFF4" w14:textId="1DCD4D8E" w:rsidR="00B77B77" w:rsidRDefault="00B77B77" w:rsidP="008E73C7">
        <w:pPr>
          <w:pStyle w:val="af2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8568136" w14:textId="77777777" w:rsidR="00B77B77" w:rsidRDefault="00B77B7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  <w:sz w:val="28"/>
        <w:szCs w:val="28"/>
      </w:rPr>
      <w:id w:val="1534230634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22297A36" w14:textId="7E8788F2" w:rsidR="00B77B77" w:rsidRPr="00B77B77" w:rsidRDefault="00B77B77" w:rsidP="008E73C7">
        <w:pPr>
          <w:pStyle w:val="af2"/>
          <w:framePr w:wrap="none" w:vAnchor="text" w:hAnchor="margin" w:xAlign="center" w:y="1"/>
          <w:rPr>
            <w:rStyle w:val="af1"/>
            <w:sz w:val="28"/>
            <w:szCs w:val="28"/>
          </w:rPr>
        </w:pPr>
        <w:r w:rsidRPr="00B77B77">
          <w:rPr>
            <w:rStyle w:val="af1"/>
            <w:sz w:val="28"/>
            <w:szCs w:val="28"/>
          </w:rPr>
          <w:fldChar w:fldCharType="begin"/>
        </w:r>
        <w:r w:rsidRPr="00B77B77">
          <w:rPr>
            <w:rStyle w:val="af1"/>
            <w:sz w:val="28"/>
            <w:szCs w:val="28"/>
          </w:rPr>
          <w:instrText xml:space="preserve"> PAGE </w:instrText>
        </w:r>
        <w:r w:rsidRPr="00B77B77">
          <w:rPr>
            <w:rStyle w:val="af1"/>
            <w:sz w:val="28"/>
            <w:szCs w:val="28"/>
          </w:rPr>
          <w:fldChar w:fldCharType="separate"/>
        </w:r>
        <w:r w:rsidR="00662460">
          <w:rPr>
            <w:rStyle w:val="af1"/>
            <w:noProof/>
            <w:sz w:val="28"/>
            <w:szCs w:val="28"/>
          </w:rPr>
          <w:t>2</w:t>
        </w:r>
        <w:r w:rsidRPr="00B77B77">
          <w:rPr>
            <w:rStyle w:val="af1"/>
            <w:sz w:val="28"/>
            <w:szCs w:val="28"/>
          </w:rPr>
          <w:fldChar w:fldCharType="end"/>
        </w:r>
      </w:p>
    </w:sdtContent>
  </w:sdt>
  <w:p w14:paraId="715D44E8" w14:textId="77777777" w:rsidR="00B77B77" w:rsidRPr="00B77B77" w:rsidRDefault="00B77B77">
    <w:pPr>
      <w:pStyle w:val="af2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67"/>
    <w:rsid w:val="000003C0"/>
    <w:rsid w:val="000A0FC2"/>
    <w:rsid w:val="000D48D8"/>
    <w:rsid w:val="00125433"/>
    <w:rsid w:val="00135ECE"/>
    <w:rsid w:val="001473BE"/>
    <w:rsid w:val="001643EF"/>
    <w:rsid w:val="00176273"/>
    <w:rsid w:val="001907A6"/>
    <w:rsid w:val="00193120"/>
    <w:rsid w:val="001F15C1"/>
    <w:rsid w:val="00210D53"/>
    <w:rsid w:val="00224681"/>
    <w:rsid w:val="00260DDE"/>
    <w:rsid w:val="00274A72"/>
    <w:rsid w:val="002A2A5F"/>
    <w:rsid w:val="002B09F4"/>
    <w:rsid w:val="002B5F80"/>
    <w:rsid w:val="00323C21"/>
    <w:rsid w:val="00326E66"/>
    <w:rsid w:val="00341A28"/>
    <w:rsid w:val="00347853"/>
    <w:rsid w:val="003759E3"/>
    <w:rsid w:val="003B6F81"/>
    <w:rsid w:val="003F17D6"/>
    <w:rsid w:val="00421478"/>
    <w:rsid w:val="0047513A"/>
    <w:rsid w:val="00491B7F"/>
    <w:rsid w:val="00494B88"/>
    <w:rsid w:val="004B792B"/>
    <w:rsid w:val="004C1F10"/>
    <w:rsid w:val="005262FF"/>
    <w:rsid w:val="005A1A8D"/>
    <w:rsid w:val="005C3321"/>
    <w:rsid w:val="00604ABB"/>
    <w:rsid w:val="0060568E"/>
    <w:rsid w:val="00617245"/>
    <w:rsid w:val="00662460"/>
    <w:rsid w:val="00691242"/>
    <w:rsid w:val="006A60A1"/>
    <w:rsid w:val="006C3F11"/>
    <w:rsid w:val="006D3D96"/>
    <w:rsid w:val="006E3579"/>
    <w:rsid w:val="00732562"/>
    <w:rsid w:val="0078535F"/>
    <w:rsid w:val="00786F4E"/>
    <w:rsid w:val="00793FC5"/>
    <w:rsid w:val="007C58FF"/>
    <w:rsid w:val="007E0A59"/>
    <w:rsid w:val="007F7A2C"/>
    <w:rsid w:val="00805A74"/>
    <w:rsid w:val="00814498"/>
    <w:rsid w:val="008A1221"/>
    <w:rsid w:val="008B15B5"/>
    <w:rsid w:val="008B3B4B"/>
    <w:rsid w:val="008C5B35"/>
    <w:rsid w:val="008E39EA"/>
    <w:rsid w:val="009072CD"/>
    <w:rsid w:val="0092098E"/>
    <w:rsid w:val="00933449"/>
    <w:rsid w:val="00992DD5"/>
    <w:rsid w:val="009C0D80"/>
    <w:rsid w:val="00A27D41"/>
    <w:rsid w:val="00A41BB4"/>
    <w:rsid w:val="00A802A0"/>
    <w:rsid w:val="00AC35E5"/>
    <w:rsid w:val="00AD1FF7"/>
    <w:rsid w:val="00B1597E"/>
    <w:rsid w:val="00B42926"/>
    <w:rsid w:val="00B77B77"/>
    <w:rsid w:val="00B804F6"/>
    <w:rsid w:val="00B8789B"/>
    <w:rsid w:val="00BB55A3"/>
    <w:rsid w:val="00BB6569"/>
    <w:rsid w:val="00BC032C"/>
    <w:rsid w:val="00BD091C"/>
    <w:rsid w:val="00BD5102"/>
    <w:rsid w:val="00BD6C88"/>
    <w:rsid w:val="00C47C9C"/>
    <w:rsid w:val="00C56B67"/>
    <w:rsid w:val="00C63A37"/>
    <w:rsid w:val="00CF0543"/>
    <w:rsid w:val="00D045CF"/>
    <w:rsid w:val="00D1778D"/>
    <w:rsid w:val="00D4209D"/>
    <w:rsid w:val="00D518EE"/>
    <w:rsid w:val="00DA3D24"/>
    <w:rsid w:val="00DA7D7D"/>
    <w:rsid w:val="00E05F85"/>
    <w:rsid w:val="00E07ED0"/>
    <w:rsid w:val="00E46CEF"/>
    <w:rsid w:val="00E6572B"/>
    <w:rsid w:val="00E709B0"/>
    <w:rsid w:val="00EE11D3"/>
    <w:rsid w:val="00F215D6"/>
    <w:rsid w:val="00F26BDE"/>
    <w:rsid w:val="00F303D3"/>
    <w:rsid w:val="00F51EE6"/>
    <w:rsid w:val="00F54F53"/>
    <w:rsid w:val="00F57823"/>
    <w:rsid w:val="00F62D3D"/>
    <w:rsid w:val="00FA2315"/>
    <w:rsid w:val="00FB25B8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4EA3"/>
  <w15:chartTrackingRefBased/>
  <w15:docId w15:val="{119BB102-510C-4E38-8FC5-8459AE2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80"/>
    <w:pPr>
      <w:spacing w:line="240" w:lineRule="auto"/>
      <w:jc w:val="both"/>
    </w:pPr>
    <w:rPr>
      <w:rFonts w:ascii="Times New Roman" w:hAnsi="Times New Roman"/>
      <w:kern w:val="0"/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B5F8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F8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B5F80"/>
    <w:rPr>
      <w:rFonts w:ascii="Times New Roman" w:hAnsi="Times New Roman"/>
      <w:b/>
      <w:sz w:val="26"/>
    </w:rPr>
  </w:style>
  <w:style w:type="paragraph" w:styleId="a3">
    <w:name w:val="footnote text"/>
    <w:basedOn w:val="a"/>
    <w:link w:val="a4"/>
    <w:uiPriority w:val="99"/>
    <w:semiHidden/>
    <w:unhideWhenUsed/>
    <w:rsid w:val="00D1778D"/>
    <w:pPr>
      <w:spacing w:after="0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778D"/>
    <w:rPr>
      <w:rFonts w:ascii="Times New Roman" w:hAnsi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D1778D"/>
    <w:rPr>
      <w:vertAlign w:val="superscript"/>
    </w:rPr>
  </w:style>
  <w:style w:type="paragraph" w:styleId="a6">
    <w:name w:val="Revision"/>
    <w:hidden/>
    <w:uiPriority w:val="99"/>
    <w:semiHidden/>
    <w:rsid w:val="00210D53"/>
    <w:pPr>
      <w:spacing w:after="0" w:line="240" w:lineRule="auto"/>
    </w:pPr>
    <w:rPr>
      <w:rFonts w:ascii="Times New Roman" w:hAnsi="Times New Roman"/>
      <w:kern w:val="0"/>
      <w:sz w:val="20"/>
      <w14:ligatures w14:val="none"/>
    </w:rPr>
  </w:style>
  <w:style w:type="paragraph" w:styleId="a7">
    <w:name w:val="List Paragraph"/>
    <w:basedOn w:val="a"/>
    <w:uiPriority w:val="34"/>
    <w:qFormat/>
    <w:rsid w:val="0017627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04A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4ABB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4ABB"/>
    <w:rPr>
      <w:rFonts w:ascii="Times New Roman" w:hAnsi="Times New Roman"/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4A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4ABB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d">
    <w:name w:val="Hyperlink"/>
    <w:basedOn w:val="a0"/>
    <w:uiPriority w:val="99"/>
    <w:semiHidden/>
    <w:unhideWhenUsed/>
    <w:rsid w:val="00EE11D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47853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B77B77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B77B77"/>
    <w:rPr>
      <w:rFonts w:ascii="Times New Roman" w:hAnsi="Times New Roman"/>
      <w:kern w:val="0"/>
      <w:sz w:val="20"/>
      <w14:ligatures w14:val="none"/>
    </w:rPr>
  </w:style>
  <w:style w:type="character" w:styleId="af1">
    <w:name w:val="page number"/>
    <w:basedOn w:val="a0"/>
    <w:uiPriority w:val="99"/>
    <w:semiHidden/>
    <w:unhideWhenUsed/>
    <w:rsid w:val="00B77B77"/>
  </w:style>
  <w:style w:type="paragraph" w:styleId="af2">
    <w:name w:val="header"/>
    <w:basedOn w:val="a"/>
    <w:link w:val="af3"/>
    <w:uiPriority w:val="99"/>
    <w:unhideWhenUsed/>
    <w:rsid w:val="00B77B77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B77B77"/>
    <w:rPr>
      <w:rFonts w:ascii="Times New Roman" w:hAnsi="Times New Roman"/>
      <w:kern w:val="0"/>
      <w:sz w:val="20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51E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EE6"/>
    <w:rPr>
      <w:rFonts w:ascii="Segoe UI" w:hAnsi="Segoe UI" w:cs="Segoe UI"/>
      <w:kern w:val="0"/>
      <w:sz w:val="18"/>
      <w:szCs w:val="18"/>
      <w14:ligatures w14:val="none"/>
    </w:rPr>
  </w:style>
  <w:style w:type="table" w:styleId="af6">
    <w:name w:val="Table Grid"/>
    <w:basedOn w:val="a1"/>
    <w:uiPriority w:val="39"/>
    <w:rsid w:val="00C4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EED99B361E84949132F04068C220486A7EB8EF16B9E0BBDE8B4319BA304624AEA40459171B12210143740xCiDM" TargetMode="External"/><Relationship Id="rId13" Type="http://schemas.openxmlformats.org/officeDocument/2006/relationships/hyperlink" Target="consultantplus://offline/ref=04CEED99B361E84949132F04068C220482A3EB8FFB6B9E0BBDE8B4319BA304624AEA40459171B12210143740xCiD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79737/" TargetMode="External"/><Relationship Id="rId12" Type="http://schemas.openxmlformats.org/officeDocument/2006/relationships/hyperlink" Target="consultantplus://offline/ref=04CEED99B361E84949132F04068C220483A1E78AF86B9E0BBDE8B4319BA304624AEA40459171B12210143740xCiD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CEED99B361E84949132F04068C220483A6EA8BFA6B9E0BBDE8B4319BA304624AEA40459171B12210143740xCi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CEED99B361E84949132F04068C220484A7E48CF061C301B5B1B8339CAC5B675FFB184A906CAE230E083541C5x0iCM" TargetMode="External"/><Relationship Id="rId10" Type="http://schemas.openxmlformats.org/officeDocument/2006/relationships/hyperlink" Target="consultantplus://offline/ref=04CEED99B361E84949132F04068C220483A6EA88FF6B9E0BBDE8B4319BA304624AEA40459171B12210143740xCiD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CEED99B361E84949132F04068C220481A1EA88FA6B9E0BBDE8B4319BA304624AEA40459171B12210143740xCiDM" TargetMode="External"/><Relationship Id="rId14" Type="http://schemas.openxmlformats.org/officeDocument/2006/relationships/hyperlink" Target="consultantplus://offline/ref=04CEED99B361E84949132F04068C22048CAEE28CFB6B9E0BBDE8B4319BA304624AEA40459171B12210143740xC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0E2E-1901-4F20-B383-E326DE33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Пестов</dc:creator>
  <cp:keywords/>
  <dc:description/>
  <cp:lastModifiedBy>User</cp:lastModifiedBy>
  <cp:revision>3</cp:revision>
  <dcterms:created xsi:type="dcterms:W3CDTF">2024-04-15T11:18:00Z</dcterms:created>
  <dcterms:modified xsi:type="dcterms:W3CDTF">2024-04-16T12:18:00Z</dcterms:modified>
</cp:coreProperties>
</file>